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XSpec="center" w:tblpY="145"/>
        <w:tblW w:w="10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514"/>
        <w:gridCol w:w="6382"/>
      </w:tblGrid>
      <w:tr w:rsidR="00954F88" w14:paraId="06423837" w14:textId="77777777" w:rsidTr="00954F88">
        <w:trPr>
          <w:trHeight w:hRule="exact" w:val="319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CB7292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26" w:right="12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F70DCC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</w:t>
            </w:r>
            <w:r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am</w:t>
            </w:r>
            <w:r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>ı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ı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 a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ı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D9453F" w14:textId="20081984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14UY0195-3 PVC DOĞRAMA MONTAJCISI-seviye 3 (Rev.0</w:t>
            </w:r>
            <w:r w:rsidR="00E60F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</w:tr>
      <w:tr w:rsidR="00954F88" w14:paraId="1F3A32DA" w14:textId="77777777" w:rsidTr="00954F88">
        <w:trPr>
          <w:trHeight w:hRule="exact" w:val="2687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733D8B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0CD3BE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2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rm</w:t>
            </w:r>
            <w:r>
              <w:rPr>
                <w:rFonts w:ascii="Tahoma" w:hAnsi="Tahoma" w:cs="Tahoma"/>
                <w:sz w:val="20"/>
                <w:szCs w:val="20"/>
              </w:rPr>
              <w:t>e d</w:t>
            </w:r>
            <w:r>
              <w:rPr>
                <w:rFonts w:ascii="Tahoma" w:hAnsi="Tahoma" w:cs="Tahoma"/>
                <w:spacing w:val="-3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2"/>
                <w:sz w:val="20"/>
                <w:szCs w:val="20"/>
              </w:rPr>
              <w:t>k</w:t>
            </w:r>
            <w:r>
              <w:rPr>
                <w:rFonts w:ascii="Tahoma" w:hAnsi="Tahoma" w:cs="Tahoma"/>
                <w:sz w:val="20"/>
                <w:szCs w:val="20"/>
              </w:rPr>
              <w:t>üman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arı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23D620" w14:textId="77777777" w:rsidR="00954F88" w:rsidRDefault="00954F88" w:rsidP="00005DE7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FR.01 Aday Başvuru Formu,</w:t>
            </w:r>
          </w:p>
          <w:p w14:paraId="6DDA42A5" w14:textId="77777777" w:rsidR="00954F88" w:rsidRDefault="00954F88" w:rsidP="00005DE7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SZ.01 Belge Kullanım Sözleşmesi</w:t>
            </w:r>
          </w:p>
          <w:p w14:paraId="693B968B" w14:textId="77777777" w:rsidR="00954F88" w:rsidRDefault="00954F88" w:rsidP="00005DE7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FR.14 Teorik ve Yapılandırılmış Sözlü Sınav Kontrol Formu</w:t>
            </w:r>
          </w:p>
          <w:p w14:paraId="2E0B5433" w14:textId="77777777" w:rsidR="00954F88" w:rsidRDefault="00954F88" w:rsidP="00005DE7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FR.15 Teorik Sınavı Bilgilendirme Formu</w:t>
            </w:r>
          </w:p>
          <w:p w14:paraId="03A9EC1E" w14:textId="77777777" w:rsidR="00954F88" w:rsidRDefault="00954F88" w:rsidP="00005DE7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FR.96-13 PVC Doğrama Montajcısı Performans Sınavı Değerlendirme Formu</w:t>
            </w:r>
          </w:p>
          <w:p w14:paraId="28D3E83B" w14:textId="1AAD0112" w:rsidR="00954F88" w:rsidRDefault="00005DE7" w:rsidP="00005DE7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954F88">
              <w:rPr>
                <w:rFonts w:ascii="Tahoma" w:hAnsi="Tahoma" w:cs="Tahoma"/>
                <w:sz w:val="20"/>
                <w:szCs w:val="20"/>
              </w:rPr>
              <w:t>FR.30-</w:t>
            </w:r>
            <w:r w:rsidR="00954F88">
              <w:rPr>
                <w:rFonts w:ascii="Tahoma" w:hAnsi="Tahoma" w:cs="Tahoma"/>
                <w:spacing w:val="-1"/>
                <w:sz w:val="20"/>
                <w:szCs w:val="20"/>
              </w:rPr>
              <w:t xml:space="preserve">13 PVC Doğrama Montajcısı </w:t>
            </w:r>
            <w:r w:rsidR="00954F88">
              <w:rPr>
                <w:rFonts w:ascii="Tahoma" w:hAnsi="Tahoma" w:cs="Tahoma"/>
                <w:sz w:val="20"/>
                <w:szCs w:val="20"/>
              </w:rPr>
              <w:t>Performans Sınav Yeri Kontrol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Formu</w:t>
            </w:r>
          </w:p>
          <w:p w14:paraId="6480F526" w14:textId="77777777" w:rsidR="00954F88" w:rsidRDefault="00954F88" w:rsidP="00005DE7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FR.38 Performans Sınavı Bilgilendirme Formu</w:t>
            </w:r>
          </w:p>
          <w:p w14:paraId="4249AB37" w14:textId="77777777" w:rsidR="00954F88" w:rsidRDefault="00954F88" w:rsidP="00005DE7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FR.17 Karar Alma Formu</w:t>
            </w:r>
          </w:p>
        </w:tc>
      </w:tr>
      <w:tr w:rsidR="00954F88" w14:paraId="4977F6FB" w14:textId="77777777" w:rsidTr="00954F88">
        <w:trPr>
          <w:trHeight w:hRule="exact" w:val="1272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BD8ED1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6" w:right="12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1CB58E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aş</w:t>
            </w:r>
            <w:r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uru belgeleri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6DC2F4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FR.01 Aday Başvuru Formu,</w:t>
            </w:r>
          </w:p>
          <w:p w14:paraId="1EDCF797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SZ.01 Belge Kullanım Sözleşmesi,</w:t>
            </w:r>
          </w:p>
          <w:p w14:paraId="1E131ED8" w14:textId="77777777" w:rsidR="00954F88" w:rsidRDefault="00954F8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Nüfus cüzdanı fotokopisi, </w:t>
            </w:r>
          </w:p>
          <w:p w14:paraId="5E9306C7" w14:textId="77777777" w:rsidR="00954F88" w:rsidRDefault="00954F8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Ödeme belgesi dekontu,</w:t>
            </w:r>
          </w:p>
        </w:tc>
      </w:tr>
      <w:tr w:rsidR="00954F88" w14:paraId="5114F785" w14:textId="77777777" w:rsidTr="00954F88">
        <w:trPr>
          <w:trHeight w:hRule="exact" w:val="593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4ACA3C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3D2B7A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Program ön şartları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B9AC54" w14:textId="77777777" w:rsidR="00954F88" w:rsidRDefault="00954F8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Herhangi bir ön şart bulunmamaktadır.</w:t>
            </w:r>
          </w:p>
        </w:tc>
      </w:tr>
      <w:tr w:rsidR="00954F88" w14:paraId="59FF3BF8" w14:textId="77777777" w:rsidTr="00954F88">
        <w:trPr>
          <w:trHeight w:hRule="exact" w:val="823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687D76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A1F108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Yeterliliğin Yapısı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A94F0C" w14:textId="1C07317B" w:rsidR="00CD7BC7" w:rsidRDefault="00954F88">
            <w:pPr>
              <w:pStyle w:val="AralkYok"/>
              <w:spacing w:line="276" w:lineRule="auto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14UY0195-3/A1 İş Sağlığı ve Güvenliği</w:t>
            </w:r>
            <w:r w:rsidR="00CD7BC7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ile Çevreyi Koruma</w:t>
            </w:r>
          </w:p>
          <w:p w14:paraId="42A89F97" w14:textId="0137183B" w:rsidR="00954F88" w:rsidRPr="00CD7BC7" w:rsidRDefault="00954F88">
            <w:pPr>
              <w:pStyle w:val="AralkYok"/>
              <w:spacing w:line="276" w:lineRule="auto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14UY0195-3/</w:t>
            </w:r>
            <w:r w:rsidR="00E60FA4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B1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PVC Doğrama Montaj İşlemi</w:t>
            </w:r>
          </w:p>
        </w:tc>
      </w:tr>
      <w:tr w:rsidR="00954F88" w14:paraId="7254F187" w14:textId="77777777" w:rsidTr="00954F88">
        <w:trPr>
          <w:trHeight w:hRule="exact" w:val="516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AC8A50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42E426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ı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ürü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374B69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Teorik Yazılı Sınav ve performansa dayalı uygulama sınavı</w:t>
            </w:r>
          </w:p>
        </w:tc>
      </w:tr>
      <w:tr w:rsidR="00954F88" w14:paraId="051415DD" w14:textId="77777777" w:rsidTr="00F673BF">
        <w:trPr>
          <w:trHeight w:hRule="exact" w:val="767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C2C7F2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7D6B27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ı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v süre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eri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8481A6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before="1" w:after="0" w:line="237" w:lineRule="auto"/>
              <w:ind w:left="102" w:right="12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Teorik sınav için </w:t>
            </w:r>
            <w:r w:rsidR="009C51F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4 seçenekli 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çoktan seçmeli soru sistemi kullanılır.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Soru başına sınav süresi 2 dakikadır.</w:t>
            </w:r>
          </w:p>
          <w:p w14:paraId="226E85EA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before="1" w:after="0" w:line="237" w:lineRule="auto"/>
              <w:ind w:left="102" w:right="12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Performansa dayalı uygulama sınavının süresi 120 DK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dır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954F88" w14:paraId="412889AC" w14:textId="77777777" w:rsidTr="009C51F0">
        <w:trPr>
          <w:trHeight w:hRule="exact" w:val="2550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976712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5A08B0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Teorik ve Performans değerlendirme sınavları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0C1830" w14:textId="7FC954AA" w:rsidR="00954F88" w:rsidRDefault="00954F88" w:rsidP="00954F88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14UY0195-3 PVC DOĞRAMA MONTAJCISI-</w:t>
            </w:r>
            <w:r w:rsidR="00005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eviye 3</w:t>
            </w:r>
            <w:r w:rsidR="00005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(Rev.0</w:t>
            </w:r>
            <w:r w:rsidR="00863FB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  <w:p w14:paraId="0908B186" w14:textId="5114E966" w:rsidR="00954F88" w:rsidRDefault="00CD7BC7" w:rsidP="00954F88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İş Sağlığı ve Güvenliği ile Çevreyi Koruma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4F88">
              <w:rPr>
                <w:rFonts w:ascii="Tahoma" w:hAnsi="Tahoma" w:cs="Tahoma"/>
                <w:sz w:val="20"/>
                <w:szCs w:val="20"/>
              </w:rPr>
              <w:t xml:space="preserve">Yeterlilik Birimi Teorik sınavı En az 10 soru </w:t>
            </w:r>
            <w:r w:rsidR="00954F88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4 seçenekli çoktan seçmeli test,</w:t>
            </w:r>
          </w:p>
          <w:p w14:paraId="63AA4288" w14:textId="6BD6BEC2" w:rsidR="00954F88" w:rsidRPr="00B9471C" w:rsidRDefault="00863FBF" w:rsidP="00B9471C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B1</w:t>
            </w:r>
            <w:r w:rsidR="00954F88">
              <w:rPr>
                <w:rFonts w:ascii="Tahoma" w:hAnsi="Tahoma" w:cs="Tahoma"/>
                <w:sz w:val="20"/>
                <w:szCs w:val="20"/>
              </w:rPr>
              <w:t xml:space="preserve"> PVC Doğrama Montaj İşlemi Yeterlilik Birimi Teorik sınavı En az 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954F88">
              <w:rPr>
                <w:rFonts w:ascii="Tahoma" w:hAnsi="Tahoma" w:cs="Tahoma"/>
                <w:sz w:val="20"/>
                <w:szCs w:val="20"/>
              </w:rPr>
              <w:t xml:space="preserve"> soru </w:t>
            </w:r>
            <w:r w:rsidR="009C51F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4 seçenekli </w:t>
            </w:r>
            <w:r w:rsidR="00954F88">
              <w:rPr>
                <w:rFonts w:ascii="Tahoma" w:hAnsi="Tahoma" w:cs="Tahoma"/>
                <w:sz w:val="20"/>
                <w:szCs w:val="20"/>
              </w:rPr>
              <w:t xml:space="preserve">çoktan seçmeli </w:t>
            </w:r>
            <w:r>
              <w:rPr>
                <w:rFonts w:ascii="Tahoma" w:hAnsi="Tahoma" w:cs="Tahoma"/>
                <w:sz w:val="20"/>
                <w:szCs w:val="20"/>
              </w:rPr>
              <w:t xml:space="preserve">B1 </w:t>
            </w:r>
            <w:r w:rsidR="00954F88">
              <w:rPr>
                <w:rFonts w:ascii="Tahoma" w:hAnsi="Tahoma" w:cs="Tahoma"/>
                <w:sz w:val="20"/>
                <w:szCs w:val="20"/>
              </w:rPr>
              <w:t>birimi</w:t>
            </w:r>
            <w:r w:rsidR="00CD7BC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4F88">
              <w:rPr>
                <w:rFonts w:ascii="Tahoma" w:hAnsi="Tahoma" w:cs="Tahoma"/>
                <w:sz w:val="20"/>
                <w:szCs w:val="20"/>
              </w:rPr>
              <w:t>Performansı değerlendirme sınavı beceri ve yetkinlik kriterlerinin tamamını ölçecek uygulama senaryosuna göre uygulanır</w:t>
            </w:r>
            <w:r w:rsidR="00B9471C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5C743EF" w14:textId="77777777" w:rsidR="00954F88" w:rsidRDefault="00954F8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85EA37" w14:textId="77777777" w:rsidR="00954F88" w:rsidRDefault="00954F8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76F0E8" w14:textId="77777777" w:rsidR="00954F88" w:rsidRDefault="00954F8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04E593" w14:textId="77777777" w:rsidR="00954F88" w:rsidRDefault="00954F8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E80474" w14:textId="77777777" w:rsidR="00954F88" w:rsidRDefault="00954F8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FFBDFD" w14:textId="77777777" w:rsidR="00954F88" w:rsidRDefault="00954F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4F88" w14:paraId="40B98CB1" w14:textId="77777777" w:rsidTr="00F673BF">
        <w:trPr>
          <w:trHeight w:hRule="exact" w:val="1448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366194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4A394B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ı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eri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84B382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22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BELGE AKADEMİ SINAV MERKEZİ /AYDIN (Teorik Sınav)</w:t>
            </w:r>
          </w:p>
          <w:p w14:paraId="0FE76416" w14:textId="61B764B3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22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BELGE AKADEMİ SINAV MERKEZİ /AYDIN (</w:t>
            </w:r>
            <w:r>
              <w:rPr>
                <w:rFonts w:ascii="Tahoma" w:hAnsi="Tahoma" w:cs="Tahoma"/>
                <w:sz w:val="20"/>
                <w:szCs w:val="20"/>
              </w:rPr>
              <w:t>Performansı değerlendirme sınavı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  <w:p w14:paraId="3AF76A66" w14:textId="4A59DD14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22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4"/>
                <w:sz w:val="20"/>
                <w:szCs w:val="20"/>
              </w:rPr>
              <w:t xml:space="preserve">Tek Nokta Başvurusu </w:t>
            </w:r>
            <w:r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 w:rsidR="00005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da a</w:t>
            </w: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y tara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ın</w:t>
            </w: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an 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n 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teorik ve </w:t>
            </w:r>
            <w:r w:rsidR="00F673BF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Performans Değerlendirme sınavı 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yapmaya 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un gezici sınav yerleri.</w:t>
            </w:r>
          </w:p>
        </w:tc>
      </w:tr>
      <w:tr w:rsidR="00954F88" w14:paraId="4C149F2F" w14:textId="77777777" w:rsidTr="00954F88">
        <w:trPr>
          <w:trHeight w:hRule="exact" w:val="1274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5740A3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577AFE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ı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v ekipmanları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62A95" w14:textId="77777777" w:rsidR="00954F88" w:rsidRDefault="00954F8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536C5478" w14:textId="77777777" w:rsidR="00954F88" w:rsidRDefault="00954F8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- İlgili uygulama gereği, iş güvenliği ekipmanları</w:t>
            </w:r>
          </w:p>
          <w:p w14:paraId="7DF15E3A" w14:textId="77777777" w:rsidR="00954F88" w:rsidRDefault="00954F8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-PVC Doğrama Montajcısı Performans Sınav Senaryosuna uygun, sınav yeri uygunluk formunda aday sayısına uygum araç, gereç ve ekipmanlar vb.</w:t>
            </w:r>
          </w:p>
          <w:p w14:paraId="2FB8C0B8" w14:textId="77777777" w:rsidR="00954F88" w:rsidRDefault="00954F8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5DC6312D" w14:textId="77777777" w:rsidR="00954F88" w:rsidRDefault="00954F8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17597F7D" w14:textId="77777777" w:rsidR="00954F88" w:rsidRDefault="00954F8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5F7CA6B7" w14:textId="77777777" w:rsidR="00954F88" w:rsidRDefault="00954F8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</w:tr>
      <w:tr w:rsidR="00954F88" w14:paraId="4392E82F" w14:textId="77777777" w:rsidTr="00954F88">
        <w:trPr>
          <w:trHeight w:hRule="exact" w:val="887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2BACB5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8D8566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Teorik s</w:t>
            </w:r>
            <w:r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ı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değerlendirmesi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39E9A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Adayın başarılı sayılabilmesi için;</w:t>
            </w:r>
          </w:p>
          <w:p w14:paraId="29286039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A1 T1 Teorik Sınavından </w:t>
            </w:r>
            <w:proofErr w:type="gram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% 60</w:t>
            </w:r>
            <w:proofErr w:type="gram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başarı sağlaması gerekmektedir.</w:t>
            </w:r>
          </w:p>
          <w:p w14:paraId="0D00423A" w14:textId="2587EF0D" w:rsidR="00954F88" w:rsidRDefault="00863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B1</w:t>
            </w:r>
            <w:r w:rsidR="00954F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T1 Teorik Sınavından </w:t>
            </w:r>
            <w:proofErr w:type="gramStart"/>
            <w:r w:rsidR="00954F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% 60</w:t>
            </w:r>
            <w:proofErr w:type="gramEnd"/>
            <w:r w:rsidR="00954F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başarı sağlaması gerekmektedir.</w:t>
            </w:r>
          </w:p>
          <w:p w14:paraId="5DF9648A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54F88" w14:paraId="2DED84FC" w14:textId="77777777" w:rsidTr="00954F88">
        <w:trPr>
          <w:trHeight w:hRule="exact" w:val="2264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E23C0C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26848F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2" w:right="103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Performansı Değerlendirme sınavı 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değerlendirmesi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82083" w14:textId="71ECE6DF" w:rsidR="00954F88" w:rsidRDefault="00863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</w:t>
            </w:r>
            <w:r w:rsidR="00954F8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 P1 Adayın, yaptığı iş ile ilgili  </w:t>
            </w:r>
            <w:r w:rsidR="00954F88">
              <w:rPr>
                <w:rFonts w:ascii="Tahoma" w:hAnsi="Tahoma" w:cs="Tahoma"/>
                <w:sz w:val="20"/>
                <w:szCs w:val="20"/>
              </w:rPr>
              <w:t xml:space="preserve"> Performansı Değerlendirme </w:t>
            </w:r>
            <w:r w:rsidR="00954F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Sınavınd</w:t>
            </w:r>
            <w:r w:rsidR="00954F88">
              <w:t xml:space="preserve">a </w:t>
            </w:r>
            <w:r w:rsidR="00954F88"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performansa dayalı sınavı, Beceri ve Yetkinlik Kontrol Listesi dikkate alınarak yapılacaktır. Adayın bu kontrol listesinde tanımlanmış kritik adımlardan başarılı olması ve %80 başarı sağlaması gerekmektedir.</w:t>
            </w:r>
          </w:p>
          <w:p w14:paraId="6DC43521" w14:textId="442C3DAD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1B37275B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54F88" w14:paraId="08947550" w14:textId="77777777" w:rsidTr="00954F88">
        <w:trPr>
          <w:trHeight w:hRule="exact" w:val="3681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13707F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F6D69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10A5349B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ı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000000" w:themeColor="text1"/>
                <w:spacing w:val="-2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 xml:space="preserve"> t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k</w:t>
            </w: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r 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ş h</w:t>
            </w:r>
            <w:r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k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ı</w:t>
            </w:r>
          </w:p>
          <w:p w14:paraId="2CDFE185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23DB8289" w14:textId="2F2F3219" w:rsidR="00954F88" w:rsidRDefault="008D2F9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B85BB" w14:textId="5446C22D" w:rsidR="00954F88" w:rsidRDefault="008D2F9B">
            <w:pPr>
              <w:pStyle w:val="Default"/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Adayın söz konusu birimlerden başarılı sayılması için </w:t>
            </w:r>
            <w:r w:rsidR="00954F88">
              <w:rPr>
                <w:rFonts w:ascii="Tahoma" w:hAnsi="Tahoma" w:cs="Tahoma"/>
                <w:color w:val="auto"/>
                <w:sz w:val="20"/>
                <w:szCs w:val="20"/>
              </w:rPr>
              <w:t xml:space="preserve">T1 ve P1 </w:t>
            </w:r>
            <w:r w:rsidR="00954F88">
              <w:rPr>
                <w:rFonts w:ascii="Tahoma" w:hAnsi="Tahoma" w:cs="Tahoma"/>
                <w:sz w:val="20"/>
                <w:szCs w:val="20"/>
              </w:rPr>
              <w:t xml:space="preserve">sınavlarının her ikisinden de başarılı olması gerekir. Birim için öngörülen sınavların geçerlilik süresi sınavın başarıldığı tarihten itibaren </w:t>
            </w:r>
            <w:r w:rsidR="00863FBF">
              <w:rPr>
                <w:rFonts w:ascii="Tahoma" w:hAnsi="Tahoma" w:cs="Tahoma"/>
                <w:sz w:val="20"/>
                <w:szCs w:val="20"/>
              </w:rPr>
              <w:t>2</w:t>
            </w:r>
            <w:r w:rsidR="00954F88">
              <w:rPr>
                <w:rFonts w:ascii="Tahoma" w:hAnsi="Tahoma" w:cs="Tahoma"/>
                <w:sz w:val="20"/>
                <w:szCs w:val="20"/>
              </w:rPr>
              <w:t xml:space="preserve"> yıldır. Birimin elde edilebilmesi için başarılan sınav tarihleri arasındaki süre farkı </w:t>
            </w:r>
            <w:r w:rsidR="00863FBF">
              <w:rPr>
                <w:rFonts w:ascii="Tahoma" w:hAnsi="Tahoma" w:cs="Tahoma"/>
                <w:sz w:val="20"/>
                <w:szCs w:val="20"/>
              </w:rPr>
              <w:t>2</w:t>
            </w:r>
            <w:r w:rsidR="00954F88">
              <w:rPr>
                <w:rFonts w:ascii="Tahoma" w:hAnsi="Tahoma" w:cs="Tahoma"/>
                <w:sz w:val="20"/>
                <w:szCs w:val="20"/>
              </w:rPr>
              <w:t xml:space="preserve"> yılı geçemez.</w:t>
            </w:r>
          </w:p>
          <w:p w14:paraId="36071E49" w14:textId="14645B96" w:rsidR="00954F88" w:rsidRDefault="00954F88">
            <w:pPr>
              <w:pStyle w:val="Default"/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14:paraId="4A21AA70" w14:textId="77777777" w:rsidR="00954F88" w:rsidRDefault="00954F88">
            <w:pPr>
              <w:pStyle w:val="Default"/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Yeterlilik birimlerinin geçerlilik süresi birimin başarıldığı tarihten itibaren 2 yıldır. </w:t>
            </w:r>
          </w:p>
        </w:tc>
      </w:tr>
      <w:tr w:rsidR="00954F88" w14:paraId="1F092492" w14:textId="77777777" w:rsidTr="00954F88">
        <w:trPr>
          <w:trHeight w:hRule="exact" w:val="571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6543BF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E4CD61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e </w:t>
            </w:r>
            <w:r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eç</w:t>
            </w:r>
            <w:r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ili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k s</w:t>
            </w:r>
            <w:r>
              <w:rPr>
                <w:rFonts w:ascii="Tahoma" w:hAnsi="Tahoma" w:cs="Tahoma"/>
                <w:color w:val="000000" w:themeColor="text1"/>
                <w:spacing w:val="-3"/>
                <w:sz w:val="20"/>
                <w:szCs w:val="20"/>
              </w:rPr>
              <w:t>ü</w:t>
            </w:r>
            <w:r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esi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A7D7A9" w14:textId="77777777" w:rsidR="00954F88" w:rsidRDefault="00954F88">
            <w:pPr>
              <w:pStyle w:val="Default"/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Yeterlilik belgesinin geçerlilik süresi düzenlendiği tarihten itibaren 5 yıldır.</w:t>
            </w:r>
          </w:p>
        </w:tc>
      </w:tr>
      <w:tr w:rsidR="00954F88" w14:paraId="5843633C" w14:textId="77777777" w:rsidTr="00954F88">
        <w:trPr>
          <w:trHeight w:hRule="exact" w:val="3679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CCB508" w14:textId="77777777" w:rsidR="00954F88" w:rsidRDefault="00996FB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49B788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Yeniden belgelendirme 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B12A070" w14:textId="618AFA33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Belgenin iptalini gerektirecek bir durumun oluşmaması ve belge geçerlilik süresi boyunca kişi ile ilgili Belge Akademi’ye performansa ilişkin şikâyet gelmemiş olması durumunda</w:t>
            </w:r>
            <w:r w:rsidR="008D2F9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Beş (5) yıllık geçerlilik süresinin sonunda belge sahibinin performansı aşağıda tanımlanan yöntemlerden en az biri kullanılarak değerlendirmeye tabi tutulur;</w:t>
            </w:r>
          </w:p>
          <w:p w14:paraId="44A1E631" w14:textId="7DF7A7E4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a)</w:t>
            </w:r>
            <w:r w:rsidR="00005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5 yıl belge geçerlilik süresi içerisinde toplamda en az iki yıl veya son altı ay boyunca ilgili alanda çalıştığını gösteren kayıtları (hizmet dökümü, referans yazısı/mektubu, sözleşme, fatura, portfolyo, vb.)</w:t>
            </w:r>
            <w:r w:rsidR="00005D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sunmak,</w:t>
            </w:r>
          </w:p>
          <w:p w14:paraId="1208C93C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b)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Yeterlilik kapsamında yer alan yeterlilik birimleri için tanımlanan uygulama sınavlarına katılmak.</w:t>
            </w:r>
          </w:p>
          <w:p w14:paraId="761CB7B1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46C00AA5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Değerlendirme sonucu olumlu olan adayların belge geçerlilik süreleri 5 yıl daha uzatılır.</w:t>
            </w:r>
          </w:p>
          <w:p w14:paraId="506533D5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Uzatma süresi bittikten sonra (ilk sınavın yapıldığı tarihten 10 yıl sonra) teorik ve uygulamalı sınav yapılır.</w:t>
            </w:r>
          </w:p>
          <w:p w14:paraId="55824EB1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0311ADC0" w14:textId="77777777" w:rsidR="00954F88" w:rsidRDefault="00954F8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2C42CF64" w14:textId="77777777" w:rsidR="00D34195" w:rsidRPr="00954F88" w:rsidRDefault="00D34195" w:rsidP="00954F88"/>
    <w:sectPr w:rsidR="00D34195" w:rsidRPr="00954F88" w:rsidSect="00421041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A238" w14:textId="77777777" w:rsidR="00534EE0" w:rsidRDefault="00534EE0" w:rsidP="00A9623C">
      <w:pPr>
        <w:spacing w:after="0" w:line="240" w:lineRule="auto"/>
      </w:pPr>
      <w:r>
        <w:separator/>
      </w:r>
    </w:p>
  </w:endnote>
  <w:endnote w:type="continuationSeparator" w:id="0">
    <w:p w14:paraId="431E3B9A" w14:textId="77777777" w:rsidR="00534EE0" w:rsidRDefault="00534EE0" w:rsidP="00A9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831F" w14:textId="77777777" w:rsidR="00987CA8" w:rsidRPr="00987CA8" w:rsidRDefault="00000000" w:rsidP="00987CA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sdt>
      <w:sdtPr>
        <w:rPr>
          <w:rFonts w:ascii="Times New Roman" w:eastAsia="Times New Roman" w:hAnsi="Times New Roman" w:cs="Times New Roman"/>
          <w:sz w:val="20"/>
          <w:szCs w:val="20"/>
        </w:rPr>
        <w:id w:val="860082579"/>
        <w:docPartObj>
          <w:docPartGallery w:val="Page Numbers (Top of Page)"/>
          <w:docPartUnique/>
        </w:docPartObj>
      </w:sdtPr>
      <w:sdtContent>
        <w:r w:rsidR="00987CA8" w:rsidRPr="00987CA8">
          <w:rPr>
            <w:rFonts w:ascii="Times New Roman" w:eastAsia="Times New Roman" w:hAnsi="Times New Roman" w:cs="Times New Roman"/>
            <w:sz w:val="20"/>
            <w:szCs w:val="20"/>
          </w:rPr>
          <w:t xml:space="preserve">Sayfa </w:t>
        </w:r>
        <w:r w:rsidR="00B35DA2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begin"/>
        </w:r>
        <w:r w:rsidR="00987CA8" w:rsidRPr="00987CA8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instrText>PAGE</w:instrText>
        </w:r>
        <w:r w:rsidR="00B35DA2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C30CF2">
          <w:rPr>
            <w:rFonts w:ascii="Times New Roman" w:eastAsia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B35DA2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end"/>
        </w:r>
        <w:r w:rsidR="00987CA8" w:rsidRPr="00987CA8">
          <w:rPr>
            <w:rFonts w:ascii="Times New Roman" w:eastAsia="Times New Roman" w:hAnsi="Times New Roman" w:cs="Times New Roman"/>
            <w:sz w:val="20"/>
            <w:szCs w:val="20"/>
          </w:rPr>
          <w:t xml:space="preserve"> / </w:t>
        </w:r>
        <w:r w:rsidR="00B35DA2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begin"/>
        </w:r>
        <w:r w:rsidR="00987CA8" w:rsidRPr="00987CA8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instrText>NUMPAGES</w:instrText>
        </w:r>
        <w:r w:rsidR="00B35DA2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C30CF2">
          <w:rPr>
            <w:rFonts w:ascii="Times New Roman" w:eastAsia="Times New Roman" w:hAnsi="Times New Roman" w:cs="Times New Roman"/>
            <w:b/>
            <w:bCs/>
            <w:noProof/>
            <w:sz w:val="20"/>
            <w:szCs w:val="20"/>
          </w:rPr>
          <w:t>2</w:t>
        </w:r>
        <w:r w:rsidR="00B35DA2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  <w:p w14:paraId="7C784095" w14:textId="77777777" w:rsidR="00987CA8" w:rsidRDefault="00987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EC64" w14:textId="77777777" w:rsidR="00534EE0" w:rsidRDefault="00534EE0" w:rsidP="00A9623C">
      <w:pPr>
        <w:spacing w:after="0" w:line="240" w:lineRule="auto"/>
      </w:pPr>
      <w:r>
        <w:separator/>
      </w:r>
    </w:p>
  </w:footnote>
  <w:footnote w:type="continuationSeparator" w:id="0">
    <w:p w14:paraId="0D5B93B5" w14:textId="77777777" w:rsidR="00534EE0" w:rsidRDefault="00534EE0" w:rsidP="00A9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0" w:type="dxa"/>
      <w:tblInd w:w="-67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60"/>
      <w:gridCol w:w="5020"/>
      <w:gridCol w:w="1640"/>
      <w:gridCol w:w="1300"/>
    </w:tblGrid>
    <w:tr w:rsidR="00B07D59" w:rsidRPr="0067078C" w14:paraId="52C37F2C" w14:textId="77777777" w:rsidTr="007454CF">
      <w:trPr>
        <w:trHeight w:val="282"/>
      </w:trPr>
      <w:tc>
        <w:tcPr>
          <w:tcW w:w="2460" w:type="dxa"/>
          <w:vMerge w:val="restart"/>
          <w:tcBorders>
            <w:top w:val="single" w:sz="12" w:space="0" w:color="auto"/>
            <w:left w:val="single" w:sz="12" w:space="0" w:color="auto"/>
            <w:right w:val="nil"/>
          </w:tcBorders>
          <w:noWrap/>
          <w:vAlign w:val="bottom"/>
          <w:hideMark/>
        </w:tcPr>
        <w:p w14:paraId="17450E1F" w14:textId="77777777" w:rsidR="00B07D59" w:rsidRPr="0067078C" w:rsidRDefault="00B07D59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  <w:r w:rsidRPr="0067078C">
            <w:rPr>
              <w:rFonts w:ascii="Calibri" w:eastAsia="Times New Roman" w:hAnsi="Calibri" w:cs="Times New Roman"/>
              <w:noProof/>
              <w:color w:val="000000"/>
              <w:sz w:val="20"/>
              <w:szCs w:val="20"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5A82264D" wp14:editId="4E042EAA">
                <wp:simplePos x="0" y="0"/>
                <wp:positionH relativeFrom="column">
                  <wp:posOffset>83185</wp:posOffset>
                </wp:positionH>
                <wp:positionV relativeFrom="paragraph">
                  <wp:posOffset>-655320</wp:posOffset>
                </wp:positionV>
                <wp:extent cx="1235710" cy="541020"/>
                <wp:effectExtent l="0" t="0" r="2540" b="0"/>
                <wp:wrapThrough wrapText="bothSides">
                  <wp:wrapPolygon edited="0">
                    <wp:start x="0" y="0"/>
                    <wp:lineTo x="0" y="20535"/>
                    <wp:lineTo x="21311" y="20535"/>
                    <wp:lineTo x="21311" y="0"/>
                    <wp:lineTo x="0" y="0"/>
                  </wp:wrapPolygon>
                </wp:wrapThrough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7a36bb2-1aec-4fa4-90a8-31f3ef028ae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710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7078C"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  <w:t> </w:t>
          </w:r>
        </w:p>
      </w:tc>
      <w:tc>
        <w:tcPr>
          <w:tcW w:w="5020" w:type="dxa"/>
          <w:vMerge w:val="restart"/>
          <w:tcBorders>
            <w:top w:val="single" w:sz="12" w:space="0" w:color="auto"/>
            <w:left w:val="single" w:sz="12" w:space="0" w:color="auto"/>
            <w:right w:val="nil"/>
          </w:tcBorders>
          <w:noWrap/>
          <w:vAlign w:val="center"/>
          <w:hideMark/>
        </w:tcPr>
        <w:p w14:paraId="4F3B8A9C" w14:textId="77777777" w:rsidR="00B07D59" w:rsidRPr="0067078C" w:rsidRDefault="00B07D59" w:rsidP="00AB343C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  <w:p w14:paraId="3A416A39" w14:textId="04722567" w:rsidR="00B07D59" w:rsidRPr="00907A7C" w:rsidRDefault="00B07D59" w:rsidP="00005DE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</w:pPr>
          <w:r>
            <w:rPr>
              <w:rFonts w:ascii="Times New Roman" w:hAnsi="Times New Roman" w:cs="Times New Roman"/>
              <w:b/>
              <w:sz w:val="28"/>
            </w:rPr>
            <w:t>14UY0195</w:t>
          </w:r>
          <w:r w:rsidRPr="00AC71C3">
            <w:rPr>
              <w:rFonts w:ascii="Times New Roman" w:hAnsi="Times New Roman" w:cs="Times New Roman"/>
              <w:b/>
              <w:sz w:val="28"/>
            </w:rPr>
            <w:t>-3</w:t>
          </w:r>
          <w:r w:rsidR="00005DE7">
            <w:rPr>
              <w:rFonts w:ascii="Times New Roman" w:hAnsi="Times New Roman" w:cs="Times New Roman"/>
              <w:b/>
              <w:sz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  <w:t xml:space="preserve">PVC DOĞRAMA MONTAJCISI </w:t>
          </w:r>
          <w:r w:rsidRPr="003943C1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  <w:t xml:space="preserve">SEVİYE 3 </w:t>
          </w:r>
          <w:r w:rsidR="0076714B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  <w:t>(REV.0</w:t>
          </w:r>
          <w:r w:rsidR="00E60FA4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  <w:t>1</w:t>
          </w:r>
          <w:r w:rsidR="0076714B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  <w:t xml:space="preserve">) </w:t>
          </w:r>
          <w:r w:rsidRPr="003943C1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  <w:t xml:space="preserve">BELGELENDİRME </w:t>
          </w:r>
          <w:r w:rsidR="0076714B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  <w:t>ŞARTNAMESİ</w:t>
          </w:r>
        </w:p>
        <w:p w14:paraId="7A94E798" w14:textId="77777777" w:rsidR="00B07D59" w:rsidRPr="0067078C" w:rsidRDefault="00B07D59" w:rsidP="00AB343C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164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3D8598B9" w14:textId="77777777" w:rsidR="00B07D59" w:rsidRPr="0067078C" w:rsidRDefault="00B07D59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proofErr w:type="spellStart"/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Doküman</w:t>
          </w:r>
          <w:proofErr w:type="spellEnd"/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 xml:space="preserve"> No</w:t>
          </w:r>
        </w:p>
      </w:tc>
      <w:tc>
        <w:tcPr>
          <w:tcW w:w="1300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4940B744" w14:textId="77777777" w:rsidR="00B07D59" w:rsidRPr="0067078C" w:rsidRDefault="00B07D59" w:rsidP="00011BD8">
          <w:pPr>
            <w:spacing w:after="0" w:line="240" w:lineRule="auto"/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n-US" w:eastAsia="tr-TR"/>
            </w:rPr>
          </w:pPr>
          <w:r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n-US" w:eastAsia="tr-TR"/>
            </w:rPr>
            <w:t> PG.13</w:t>
          </w:r>
        </w:p>
      </w:tc>
    </w:tr>
    <w:tr w:rsidR="00B07D59" w:rsidRPr="0067078C" w14:paraId="17F673A5" w14:textId="77777777" w:rsidTr="007454CF">
      <w:trPr>
        <w:trHeight w:val="283"/>
      </w:trPr>
      <w:tc>
        <w:tcPr>
          <w:tcW w:w="2460" w:type="dxa"/>
          <w:vMerge/>
          <w:tcBorders>
            <w:left w:val="single" w:sz="12" w:space="0" w:color="auto"/>
            <w:right w:val="nil"/>
          </w:tcBorders>
          <w:vAlign w:val="center"/>
          <w:hideMark/>
        </w:tcPr>
        <w:p w14:paraId="30F2A229" w14:textId="77777777" w:rsidR="00B07D59" w:rsidRPr="0067078C" w:rsidRDefault="00B07D59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5020" w:type="dxa"/>
          <w:vMerge/>
          <w:tcBorders>
            <w:left w:val="single" w:sz="12" w:space="0" w:color="auto"/>
            <w:right w:val="single" w:sz="4" w:space="0" w:color="auto"/>
          </w:tcBorders>
          <w:noWrap/>
          <w:vAlign w:val="bottom"/>
          <w:hideMark/>
        </w:tcPr>
        <w:p w14:paraId="6743DD4D" w14:textId="77777777" w:rsidR="00B07D59" w:rsidRPr="003943C1" w:rsidRDefault="00B07D59" w:rsidP="00011BD8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</w:pPr>
        </w:p>
      </w:tc>
      <w:tc>
        <w:tcPr>
          <w:tcW w:w="1640" w:type="dxa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318DCE15" w14:textId="77777777" w:rsidR="00B07D59" w:rsidRPr="0067078C" w:rsidRDefault="00B07D59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proofErr w:type="spellStart"/>
          <w:r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Yürürlük</w:t>
          </w:r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Tarihi</w:t>
          </w:r>
          <w:proofErr w:type="spellEnd"/>
        </w:p>
      </w:tc>
      <w:tc>
        <w:tcPr>
          <w:tcW w:w="1300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2827BFD1" w14:textId="3BAB8FCE" w:rsidR="00B07D59" w:rsidRPr="0067078C" w:rsidRDefault="00E60FA4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2</w:t>
          </w:r>
          <w:r w:rsidR="00CD7BC7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8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/08/2025</w:t>
          </w:r>
        </w:p>
      </w:tc>
    </w:tr>
    <w:tr w:rsidR="00B07D59" w:rsidRPr="0067078C" w14:paraId="0A137454" w14:textId="77777777" w:rsidTr="007454CF">
      <w:trPr>
        <w:trHeight w:val="283"/>
      </w:trPr>
      <w:tc>
        <w:tcPr>
          <w:tcW w:w="2460" w:type="dxa"/>
          <w:vMerge/>
          <w:tcBorders>
            <w:left w:val="single" w:sz="12" w:space="0" w:color="auto"/>
            <w:right w:val="nil"/>
          </w:tcBorders>
          <w:vAlign w:val="center"/>
          <w:hideMark/>
        </w:tcPr>
        <w:p w14:paraId="64BF35B0" w14:textId="77777777" w:rsidR="00B07D59" w:rsidRPr="0067078C" w:rsidRDefault="00B07D59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5020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  <w:hideMark/>
        </w:tcPr>
        <w:p w14:paraId="167B9C59" w14:textId="77777777" w:rsidR="00B07D59" w:rsidRPr="0067078C" w:rsidRDefault="00B07D59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1640" w:type="dxa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1F29BC07" w14:textId="77777777" w:rsidR="00B07D59" w:rsidRPr="0067078C" w:rsidRDefault="00B07D59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proofErr w:type="spellStart"/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Revizyon</w:t>
          </w:r>
          <w:proofErr w:type="spellEnd"/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 xml:space="preserve"> No</w:t>
          </w:r>
        </w:p>
      </w:tc>
      <w:tc>
        <w:tcPr>
          <w:tcW w:w="1300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1F1F2D24" w14:textId="3E2BBC08" w:rsidR="00B07D59" w:rsidRPr="0067078C" w:rsidRDefault="00B07D59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0</w:t>
          </w:r>
          <w:r w:rsidR="00E60FA4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0</w:t>
          </w:r>
        </w:p>
      </w:tc>
    </w:tr>
    <w:tr w:rsidR="00B07D59" w:rsidRPr="0067078C" w14:paraId="2C0C0901" w14:textId="77777777" w:rsidTr="007454CF">
      <w:trPr>
        <w:trHeight w:val="283"/>
      </w:trPr>
      <w:tc>
        <w:tcPr>
          <w:tcW w:w="2460" w:type="dxa"/>
          <w:vMerge/>
          <w:tcBorders>
            <w:left w:val="single" w:sz="12" w:space="0" w:color="auto"/>
            <w:right w:val="nil"/>
          </w:tcBorders>
          <w:vAlign w:val="center"/>
          <w:hideMark/>
        </w:tcPr>
        <w:p w14:paraId="27628179" w14:textId="77777777" w:rsidR="00B07D59" w:rsidRPr="0067078C" w:rsidRDefault="00B07D59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5020" w:type="dxa"/>
          <w:vMerge/>
          <w:tcBorders>
            <w:left w:val="single" w:sz="12" w:space="0" w:color="auto"/>
            <w:right w:val="single" w:sz="12" w:space="0" w:color="auto"/>
          </w:tcBorders>
          <w:noWrap/>
          <w:vAlign w:val="bottom"/>
          <w:hideMark/>
        </w:tcPr>
        <w:p w14:paraId="090DD953" w14:textId="77777777" w:rsidR="00B07D59" w:rsidRPr="0067078C" w:rsidRDefault="00B07D59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1640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7356FAE0" w14:textId="77777777" w:rsidR="00B07D59" w:rsidRPr="0067078C" w:rsidRDefault="00B07D59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proofErr w:type="spellStart"/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RevizyonTarihi</w:t>
          </w:r>
          <w:proofErr w:type="spellEnd"/>
        </w:p>
      </w:tc>
      <w:tc>
        <w:tcPr>
          <w:tcW w:w="1300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6AE34647" w14:textId="2ED95719" w:rsidR="00B07D59" w:rsidRPr="0067078C" w:rsidRDefault="00B07D59" w:rsidP="0076714B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</w:p>
      </w:tc>
    </w:tr>
    <w:tr w:rsidR="00B07D59" w:rsidRPr="0067078C" w14:paraId="12C35CAE" w14:textId="77777777" w:rsidTr="007454CF">
      <w:trPr>
        <w:trHeight w:val="283"/>
      </w:trPr>
      <w:tc>
        <w:tcPr>
          <w:tcW w:w="2460" w:type="dxa"/>
          <w:vMerge/>
          <w:tcBorders>
            <w:left w:val="single" w:sz="12" w:space="0" w:color="auto"/>
            <w:bottom w:val="single" w:sz="12" w:space="0" w:color="000000"/>
            <w:right w:val="nil"/>
          </w:tcBorders>
          <w:vAlign w:val="center"/>
        </w:tcPr>
        <w:p w14:paraId="64C244E7" w14:textId="77777777" w:rsidR="00B07D59" w:rsidRPr="0067078C" w:rsidRDefault="00B07D59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50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bottom"/>
        </w:tcPr>
        <w:p w14:paraId="0BDA2E15" w14:textId="77777777" w:rsidR="00B07D59" w:rsidRPr="0067078C" w:rsidRDefault="00B07D59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164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C269F24" w14:textId="77777777" w:rsidR="00B07D59" w:rsidRPr="0067078C" w:rsidRDefault="00B07D59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proofErr w:type="spellStart"/>
          <w:r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Sayfa</w:t>
          </w:r>
          <w:proofErr w:type="spellEnd"/>
          <w:r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 xml:space="preserve"> No</w:t>
          </w:r>
        </w:p>
      </w:tc>
      <w:tc>
        <w:tcPr>
          <w:tcW w:w="130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0B3F4CF" w14:textId="77777777" w:rsidR="00B07D59" w:rsidRDefault="00C30CF2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1/2</w:t>
          </w:r>
        </w:p>
      </w:tc>
    </w:tr>
  </w:tbl>
  <w:p w14:paraId="6BC72A85" w14:textId="77777777" w:rsidR="00A9623C" w:rsidRDefault="00A962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4F0C"/>
    <w:multiLevelType w:val="hybridMultilevel"/>
    <w:tmpl w:val="9E8029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C42606F"/>
    <w:multiLevelType w:val="hybridMultilevel"/>
    <w:tmpl w:val="859E6458"/>
    <w:lvl w:ilvl="0" w:tplc="66CCFF30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D431327"/>
    <w:multiLevelType w:val="hybridMultilevel"/>
    <w:tmpl w:val="805CC4AC"/>
    <w:lvl w:ilvl="0" w:tplc="041F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6636B692">
      <w:numFmt w:val="bullet"/>
      <w:lvlText w:val=""/>
      <w:lvlJc w:val="left"/>
      <w:pPr>
        <w:ind w:left="2095" w:hanging="435"/>
      </w:pPr>
      <w:rPr>
        <w:rFonts w:ascii="Arial" w:eastAsia="Symbo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42933678"/>
    <w:multiLevelType w:val="hybridMultilevel"/>
    <w:tmpl w:val="044A0924"/>
    <w:lvl w:ilvl="0" w:tplc="420C14CA">
      <w:start w:val="1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6275763"/>
    <w:multiLevelType w:val="hybridMultilevel"/>
    <w:tmpl w:val="76062D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46236"/>
    <w:multiLevelType w:val="hybridMultilevel"/>
    <w:tmpl w:val="CE426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971F3"/>
    <w:multiLevelType w:val="hybridMultilevel"/>
    <w:tmpl w:val="77C657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36EBC"/>
    <w:multiLevelType w:val="hybridMultilevel"/>
    <w:tmpl w:val="D280FD7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B2339"/>
    <w:multiLevelType w:val="hybridMultilevel"/>
    <w:tmpl w:val="F008F600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35C5EFE"/>
    <w:multiLevelType w:val="hybridMultilevel"/>
    <w:tmpl w:val="FF168F12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22565"/>
    <w:multiLevelType w:val="hybridMultilevel"/>
    <w:tmpl w:val="8948F526"/>
    <w:lvl w:ilvl="0" w:tplc="041F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704535">
    <w:abstractNumId w:val="7"/>
  </w:num>
  <w:num w:numId="2" w16cid:durableId="1625118567">
    <w:abstractNumId w:val="0"/>
  </w:num>
  <w:num w:numId="3" w16cid:durableId="1574656805">
    <w:abstractNumId w:val="9"/>
  </w:num>
  <w:num w:numId="4" w16cid:durableId="103616530">
    <w:abstractNumId w:val="2"/>
  </w:num>
  <w:num w:numId="5" w16cid:durableId="1884974082">
    <w:abstractNumId w:val="5"/>
  </w:num>
  <w:num w:numId="6" w16cid:durableId="598375400">
    <w:abstractNumId w:val="4"/>
  </w:num>
  <w:num w:numId="7" w16cid:durableId="466821353">
    <w:abstractNumId w:val="10"/>
  </w:num>
  <w:num w:numId="8" w16cid:durableId="1828016617">
    <w:abstractNumId w:val="8"/>
  </w:num>
  <w:num w:numId="9" w16cid:durableId="1205167992">
    <w:abstractNumId w:val="1"/>
  </w:num>
  <w:num w:numId="10" w16cid:durableId="415984532">
    <w:abstractNumId w:val="6"/>
  </w:num>
  <w:num w:numId="11" w16cid:durableId="1482886311">
    <w:abstractNumId w:val="3"/>
  </w:num>
  <w:num w:numId="12" w16cid:durableId="1075471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DF6"/>
    <w:rsid w:val="00005642"/>
    <w:rsid w:val="00005DE7"/>
    <w:rsid w:val="00014F62"/>
    <w:rsid w:val="00032026"/>
    <w:rsid w:val="00032451"/>
    <w:rsid w:val="00033001"/>
    <w:rsid w:val="00034EA3"/>
    <w:rsid w:val="0003662D"/>
    <w:rsid w:val="00041C23"/>
    <w:rsid w:val="000522CD"/>
    <w:rsid w:val="00052FA6"/>
    <w:rsid w:val="00055F64"/>
    <w:rsid w:val="00074B2F"/>
    <w:rsid w:val="0008124C"/>
    <w:rsid w:val="000907E1"/>
    <w:rsid w:val="00096957"/>
    <w:rsid w:val="000A2A81"/>
    <w:rsid w:val="000C527A"/>
    <w:rsid w:val="000C5F58"/>
    <w:rsid w:val="000D2341"/>
    <w:rsid w:val="000D54D3"/>
    <w:rsid w:val="000D64B9"/>
    <w:rsid w:val="000E2437"/>
    <w:rsid w:val="000E5C7B"/>
    <w:rsid w:val="000E7DA4"/>
    <w:rsid w:val="0012199D"/>
    <w:rsid w:val="0012397F"/>
    <w:rsid w:val="00131554"/>
    <w:rsid w:val="00142259"/>
    <w:rsid w:val="00142F2F"/>
    <w:rsid w:val="0015475C"/>
    <w:rsid w:val="0015481A"/>
    <w:rsid w:val="00160312"/>
    <w:rsid w:val="001840B4"/>
    <w:rsid w:val="0018697E"/>
    <w:rsid w:val="00191764"/>
    <w:rsid w:val="00194421"/>
    <w:rsid w:val="001A428E"/>
    <w:rsid w:val="001A5F8A"/>
    <w:rsid w:val="001B0654"/>
    <w:rsid w:val="001B4F4E"/>
    <w:rsid w:val="001C4AF9"/>
    <w:rsid w:val="001D1859"/>
    <w:rsid w:val="001D37D5"/>
    <w:rsid w:val="001D4013"/>
    <w:rsid w:val="001F1DF1"/>
    <w:rsid w:val="001F4E95"/>
    <w:rsid w:val="001F78EA"/>
    <w:rsid w:val="00203592"/>
    <w:rsid w:val="00211291"/>
    <w:rsid w:val="00213F76"/>
    <w:rsid w:val="00222383"/>
    <w:rsid w:val="00241B71"/>
    <w:rsid w:val="00257674"/>
    <w:rsid w:val="00261D8F"/>
    <w:rsid w:val="002634E5"/>
    <w:rsid w:val="00291379"/>
    <w:rsid w:val="00293D03"/>
    <w:rsid w:val="00296A28"/>
    <w:rsid w:val="002B0CF1"/>
    <w:rsid w:val="002B1629"/>
    <w:rsid w:val="002E3D39"/>
    <w:rsid w:val="002E6C54"/>
    <w:rsid w:val="002F3092"/>
    <w:rsid w:val="00302CDC"/>
    <w:rsid w:val="00312B88"/>
    <w:rsid w:val="0032660B"/>
    <w:rsid w:val="00330848"/>
    <w:rsid w:val="00383C97"/>
    <w:rsid w:val="00392868"/>
    <w:rsid w:val="003943C1"/>
    <w:rsid w:val="003A3235"/>
    <w:rsid w:val="003B5203"/>
    <w:rsid w:val="00416D66"/>
    <w:rsid w:val="00417CA6"/>
    <w:rsid w:val="00421041"/>
    <w:rsid w:val="004210E0"/>
    <w:rsid w:val="00422CE8"/>
    <w:rsid w:val="0043587C"/>
    <w:rsid w:val="00435E48"/>
    <w:rsid w:val="00452FB0"/>
    <w:rsid w:val="00467D6A"/>
    <w:rsid w:val="00476C45"/>
    <w:rsid w:val="00482674"/>
    <w:rsid w:val="00483891"/>
    <w:rsid w:val="00486A2E"/>
    <w:rsid w:val="00492376"/>
    <w:rsid w:val="00497BD4"/>
    <w:rsid w:val="004B73DF"/>
    <w:rsid w:val="004C1837"/>
    <w:rsid w:val="004C4AEF"/>
    <w:rsid w:val="004C58F1"/>
    <w:rsid w:val="004D3208"/>
    <w:rsid w:val="004D33C6"/>
    <w:rsid w:val="004F24BB"/>
    <w:rsid w:val="00501057"/>
    <w:rsid w:val="00513CDA"/>
    <w:rsid w:val="00524403"/>
    <w:rsid w:val="00530768"/>
    <w:rsid w:val="00534EE0"/>
    <w:rsid w:val="00547742"/>
    <w:rsid w:val="00550EAD"/>
    <w:rsid w:val="00552246"/>
    <w:rsid w:val="005631EB"/>
    <w:rsid w:val="00591AB0"/>
    <w:rsid w:val="005F28CD"/>
    <w:rsid w:val="00601E16"/>
    <w:rsid w:val="00605021"/>
    <w:rsid w:val="00610A0D"/>
    <w:rsid w:val="00615637"/>
    <w:rsid w:val="00617575"/>
    <w:rsid w:val="00643A95"/>
    <w:rsid w:val="00643F27"/>
    <w:rsid w:val="006665C6"/>
    <w:rsid w:val="006715F2"/>
    <w:rsid w:val="00680DFD"/>
    <w:rsid w:val="006833AC"/>
    <w:rsid w:val="006838E9"/>
    <w:rsid w:val="00685366"/>
    <w:rsid w:val="00685F21"/>
    <w:rsid w:val="006864C5"/>
    <w:rsid w:val="00696B66"/>
    <w:rsid w:val="006A36D4"/>
    <w:rsid w:val="006B2D90"/>
    <w:rsid w:val="006B4C2B"/>
    <w:rsid w:val="006C0808"/>
    <w:rsid w:val="006D4E91"/>
    <w:rsid w:val="006F3006"/>
    <w:rsid w:val="006F51FD"/>
    <w:rsid w:val="00715E8C"/>
    <w:rsid w:val="00716B56"/>
    <w:rsid w:val="007360A9"/>
    <w:rsid w:val="00741152"/>
    <w:rsid w:val="007412DE"/>
    <w:rsid w:val="007454CF"/>
    <w:rsid w:val="0075253A"/>
    <w:rsid w:val="0076714B"/>
    <w:rsid w:val="007730C3"/>
    <w:rsid w:val="007B493C"/>
    <w:rsid w:val="007C06B4"/>
    <w:rsid w:val="007C4B8C"/>
    <w:rsid w:val="007D7114"/>
    <w:rsid w:val="007F1693"/>
    <w:rsid w:val="008010E9"/>
    <w:rsid w:val="00820DC6"/>
    <w:rsid w:val="00840C4B"/>
    <w:rsid w:val="008471FB"/>
    <w:rsid w:val="00855470"/>
    <w:rsid w:val="00863FBF"/>
    <w:rsid w:val="00867FD1"/>
    <w:rsid w:val="008B1483"/>
    <w:rsid w:val="008B2F63"/>
    <w:rsid w:val="008C6115"/>
    <w:rsid w:val="008D209E"/>
    <w:rsid w:val="008D2F9B"/>
    <w:rsid w:val="008D45DD"/>
    <w:rsid w:val="008D5909"/>
    <w:rsid w:val="008D5EC1"/>
    <w:rsid w:val="009041CA"/>
    <w:rsid w:val="00905DCC"/>
    <w:rsid w:val="00907A7C"/>
    <w:rsid w:val="009142F0"/>
    <w:rsid w:val="00924E99"/>
    <w:rsid w:val="009530DB"/>
    <w:rsid w:val="009547E4"/>
    <w:rsid w:val="00954F88"/>
    <w:rsid w:val="0095640D"/>
    <w:rsid w:val="00961618"/>
    <w:rsid w:val="0097061E"/>
    <w:rsid w:val="00971221"/>
    <w:rsid w:val="00982DA1"/>
    <w:rsid w:val="00983A36"/>
    <w:rsid w:val="00987CA8"/>
    <w:rsid w:val="00994BDC"/>
    <w:rsid w:val="00996FB8"/>
    <w:rsid w:val="009A4EDB"/>
    <w:rsid w:val="009C51F0"/>
    <w:rsid w:val="009C532C"/>
    <w:rsid w:val="009C6BB6"/>
    <w:rsid w:val="009D0C1C"/>
    <w:rsid w:val="009E0819"/>
    <w:rsid w:val="009F1F56"/>
    <w:rsid w:val="00A0278B"/>
    <w:rsid w:val="00A05E0C"/>
    <w:rsid w:val="00A217C3"/>
    <w:rsid w:val="00A25C27"/>
    <w:rsid w:val="00A3106A"/>
    <w:rsid w:val="00A42D75"/>
    <w:rsid w:val="00A60882"/>
    <w:rsid w:val="00A82105"/>
    <w:rsid w:val="00A8370F"/>
    <w:rsid w:val="00A91879"/>
    <w:rsid w:val="00A9623C"/>
    <w:rsid w:val="00AA6293"/>
    <w:rsid w:val="00AA78CB"/>
    <w:rsid w:val="00AB343C"/>
    <w:rsid w:val="00AC6EA2"/>
    <w:rsid w:val="00AC71C3"/>
    <w:rsid w:val="00AE226C"/>
    <w:rsid w:val="00AF3D58"/>
    <w:rsid w:val="00AF4F39"/>
    <w:rsid w:val="00B05EBB"/>
    <w:rsid w:val="00B07D59"/>
    <w:rsid w:val="00B35DA2"/>
    <w:rsid w:val="00B3772F"/>
    <w:rsid w:val="00B37D1F"/>
    <w:rsid w:val="00B41359"/>
    <w:rsid w:val="00B42FEE"/>
    <w:rsid w:val="00B45D79"/>
    <w:rsid w:val="00B53822"/>
    <w:rsid w:val="00B74D49"/>
    <w:rsid w:val="00B81DD8"/>
    <w:rsid w:val="00B85C3F"/>
    <w:rsid w:val="00B93DC7"/>
    <w:rsid w:val="00B9471C"/>
    <w:rsid w:val="00BA04C1"/>
    <w:rsid w:val="00BA21A7"/>
    <w:rsid w:val="00BA3CEC"/>
    <w:rsid w:val="00BA4F1E"/>
    <w:rsid w:val="00BA6580"/>
    <w:rsid w:val="00BC0E1F"/>
    <w:rsid w:val="00BC1621"/>
    <w:rsid w:val="00BE1ECD"/>
    <w:rsid w:val="00BE4444"/>
    <w:rsid w:val="00BE7E33"/>
    <w:rsid w:val="00BF159E"/>
    <w:rsid w:val="00C01FE3"/>
    <w:rsid w:val="00C0707C"/>
    <w:rsid w:val="00C16070"/>
    <w:rsid w:val="00C26351"/>
    <w:rsid w:val="00C30CF2"/>
    <w:rsid w:val="00C32D31"/>
    <w:rsid w:val="00C433D5"/>
    <w:rsid w:val="00C44A25"/>
    <w:rsid w:val="00C45227"/>
    <w:rsid w:val="00C47C80"/>
    <w:rsid w:val="00C92949"/>
    <w:rsid w:val="00CA79A2"/>
    <w:rsid w:val="00CB019C"/>
    <w:rsid w:val="00CB07A3"/>
    <w:rsid w:val="00CB0EF6"/>
    <w:rsid w:val="00CD2B8F"/>
    <w:rsid w:val="00CD7BC7"/>
    <w:rsid w:val="00CE0BEF"/>
    <w:rsid w:val="00CE0EE4"/>
    <w:rsid w:val="00CF1693"/>
    <w:rsid w:val="00CF209D"/>
    <w:rsid w:val="00CF4715"/>
    <w:rsid w:val="00CF538D"/>
    <w:rsid w:val="00D1035B"/>
    <w:rsid w:val="00D11730"/>
    <w:rsid w:val="00D34195"/>
    <w:rsid w:val="00D35286"/>
    <w:rsid w:val="00D408F3"/>
    <w:rsid w:val="00D607D4"/>
    <w:rsid w:val="00D657E6"/>
    <w:rsid w:val="00D70032"/>
    <w:rsid w:val="00D83F74"/>
    <w:rsid w:val="00D90166"/>
    <w:rsid w:val="00DA0A5F"/>
    <w:rsid w:val="00DA5F1B"/>
    <w:rsid w:val="00DB2F21"/>
    <w:rsid w:val="00DE7E09"/>
    <w:rsid w:val="00DF4B85"/>
    <w:rsid w:val="00E06534"/>
    <w:rsid w:val="00E06F6B"/>
    <w:rsid w:val="00E07D31"/>
    <w:rsid w:val="00E22CD2"/>
    <w:rsid w:val="00E27F58"/>
    <w:rsid w:val="00E425A8"/>
    <w:rsid w:val="00E46C7B"/>
    <w:rsid w:val="00E60FA4"/>
    <w:rsid w:val="00E653A3"/>
    <w:rsid w:val="00E73760"/>
    <w:rsid w:val="00E76EC0"/>
    <w:rsid w:val="00E86D17"/>
    <w:rsid w:val="00E968A6"/>
    <w:rsid w:val="00EA51FE"/>
    <w:rsid w:val="00EA7AF4"/>
    <w:rsid w:val="00EB3360"/>
    <w:rsid w:val="00EB6D73"/>
    <w:rsid w:val="00F05259"/>
    <w:rsid w:val="00F208B4"/>
    <w:rsid w:val="00F3308D"/>
    <w:rsid w:val="00F44DDC"/>
    <w:rsid w:val="00F53E12"/>
    <w:rsid w:val="00F602D2"/>
    <w:rsid w:val="00F617B6"/>
    <w:rsid w:val="00F673BF"/>
    <w:rsid w:val="00F67E0A"/>
    <w:rsid w:val="00FA5529"/>
    <w:rsid w:val="00FB00FD"/>
    <w:rsid w:val="00FC03B8"/>
    <w:rsid w:val="00FC19EE"/>
    <w:rsid w:val="00FC4260"/>
    <w:rsid w:val="00FD4EAF"/>
    <w:rsid w:val="00FD5472"/>
    <w:rsid w:val="00FE6DF6"/>
    <w:rsid w:val="00FF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D9C7"/>
  <w15:docId w15:val="{DD5A1484-ACF8-4879-838B-17218731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E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9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623C"/>
  </w:style>
  <w:style w:type="paragraph" w:styleId="AltBilgi">
    <w:name w:val="footer"/>
    <w:basedOn w:val="Normal"/>
    <w:link w:val="AltBilgiChar"/>
    <w:uiPriority w:val="99"/>
    <w:unhideWhenUsed/>
    <w:rsid w:val="00A9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623C"/>
  </w:style>
  <w:style w:type="character" w:styleId="Kpr">
    <w:name w:val="Hyperlink"/>
    <w:basedOn w:val="VarsaylanParagrafYazTipi"/>
    <w:uiPriority w:val="99"/>
    <w:unhideWhenUsed/>
    <w:rsid w:val="00A9623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A5F8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8D2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E6296-19D3-4C94-86E1-CF46F9A5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aydın</dc:creator>
  <cp:lastModifiedBy>User</cp:lastModifiedBy>
  <cp:revision>78</cp:revision>
  <cp:lastPrinted>2025-08-28T07:17:00Z</cp:lastPrinted>
  <dcterms:created xsi:type="dcterms:W3CDTF">2018-10-15T09:03:00Z</dcterms:created>
  <dcterms:modified xsi:type="dcterms:W3CDTF">2025-08-28T07:24:00Z</dcterms:modified>
</cp:coreProperties>
</file>